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AB68" w14:textId="249D0760" w:rsidR="0068584F" w:rsidRDefault="0068584F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3730A3D3" w14:textId="6009A719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3F95C169" w14:textId="240B728C" w:rsidR="008C3924" w:rsidRPr="00251D20" w:rsidRDefault="008C3924" w:rsidP="008C3924">
      <w:pPr>
        <w:pStyle w:val="Header"/>
        <w:rPr>
          <w:color w:val="2E74B5" w:themeColor="accent1" w:themeShade="BF"/>
        </w:rPr>
      </w:pPr>
      <w:r>
        <w:rPr>
          <w:noProof/>
          <w:lang w:val="en-GB" w:eastAsia="en-GB"/>
        </w:rPr>
        <w:drawing>
          <wp:inline distT="0" distB="0" distL="0" distR="0" wp14:anchorId="2DC9FEF6" wp14:editId="3946F484">
            <wp:extent cx="1704975" cy="740365"/>
            <wp:effectExtent l="0" t="0" r="0" b="3175"/>
            <wp:docPr id="5" name="Picture 5" descr="C:\Users\bursar\AppData\Local\Microsoft\Windows\INetCache\Content.Word\logo-stcatz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sar\AppData\Local\Microsoft\Windows\INetCache\Content.Word\logo-stcatz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6" cy="7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0">
        <w:rPr>
          <w:b/>
          <w:color w:val="2E74B5" w:themeColor="accent1" w:themeShade="BF"/>
          <w:sz w:val="24"/>
        </w:rPr>
        <w:t>COVID-</w:t>
      </w:r>
      <w:r>
        <w:rPr>
          <w:b/>
          <w:color w:val="2E74B5" w:themeColor="accent1" w:themeShade="BF"/>
          <w:sz w:val="24"/>
        </w:rPr>
        <w:t>19</w:t>
      </w:r>
      <w:r w:rsidR="00F625C2">
        <w:rPr>
          <w:b/>
          <w:color w:val="2E74B5" w:themeColor="accent1" w:themeShade="BF"/>
          <w:sz w:val="24"/>
        </w:rPr>
        <w:t xml:space="preserve"> RISK ASSESSMENT – </w:t>
      </w:r>
      <w:r w:rsidR="00B06CA8">
        <w:rPr>
          <w:b/>
          <w:color w:val="2E74B5" w:themeColor="accent1" w:themeShade="BF"/>
          <w:sz w:val="24"/>
        </w:rPr>
        <w:t>GYM</w:t>
      </w:r>
      <w:r w:rsidR="005664D8">
        <w:rPr>
          <w:b/>
          <w:color w:val="2E74B5" w:themeColor="accent1" w:themeShade="BF"/>
          <w:sz w:val="24"/>
        </w:rPr>
        <w:t xml:space="preserve"> </w:t>
      </w:r>
      <w:r w:rsidR="00F625C2">
        <w:rPr>
          <w:b/>
          <w:color w:val="2E74B5" w:themeColor="accent1" w:themeShade="BF"/>
          <w:sz w:val="24"/>
        </w:rPr>
        <w:t>SUPPLEMENTARY ISSUES</w:t>
      </w:r>
    </w:p>
    <w:p w14:paraId="62EF026D" w14:textId="55F49FAE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6A611905" w14:textId="178D5250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6FBA9562" w14:textId="77777777" w:rsidR="00BE2EA3" w:rsidRDefault="00BE2EA3" w:rsidP="00BE2EA3">
      <w:pPr>
        <w:spacing w:before="4" w:after="266" w:line="197" w:lineRule="exact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6401CFFA" w14:textId="77777777" w:rsidR="00BE2EA3" w:rsidRDefault="00BE2EA3" w:rsidP="00BE2EA3">
      <w:pPr>
        <w:spacing w:before="4" w:after="266" w:line="197" w:lineRule="exact"/>
        <w:textAlignment w:val="baseline"/>
        <w:rPr>
          <w:rFonts w:ascii="Arial" w:eastAsia="Arial" w:hAnsi="Arial"/>
          <w:b/>
          <w:color w:val="2F5496" w:themeColor="accent5" w:themeShade="BF"/>
          <w:sz w:val="20"/>
        </w:rPr>
      </w:pPr>
      <w:r>
        <w:rPr>
          <w:rFonts w:ascii="Arial" w:eastAsia="Arial" w:hAnsi="Arial"/>
          <w:b/>
          <w:color w:val="2F5496" w:themeColor="accent5" w:themeShade="BF"/>
          <w:sz w:val="20"/>
        </w:rPr>
        <w:tab/>
        <w:t>This is to be read in conjunction with the College General Risk Assessment</w:t>
      </w:r>
    </w:p>
    <w:p w14:paraId="239B8D59" w14:textId="77777777" w:rsidR="00BE2EA3" w:rsidRPr="0068584F" w:rsidRDefault="00BE2EA3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2060"/>
        <w:gridCol w:w="3402"/>
        <w:gridCol w:w="8505"/>
        <w:gridCol w:w="425"/>
        <w:gridCol w:w="567"/>
        <w:gridCol w:w="3118"/>
        <w:gridCol w:w="1134"/>
        <w:gridCol w:w="1057"/>
      </w:tblGrid>
      <w:tr w:rsidR="004D055A" w:rsidRPr="004D055A" w14:paraId="40AFA6CA" w14:textId="77777777" w:rsidTr="00602A62">
        <w:tc>
          <w:tcPr>
            <w:tcW w:w="629" w:type="dxa"/>
          </w:tcPr>
          <w:p w14:paraId="598DC459" w14:textId="48212360" w:rsidR="0068584F" w:rsidRPr="004D055A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2060" w:type="dxa"/>
          </w:tcPr>
          <w:p w14:paraId="7F96365C" w14:textId="34A28739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Hazards</w:t>
            </w:r>
          </w:p>
        </w:tc>
        <w:tc>
          <w:tcPr>
            <w:tcW w:w="3402" w:type="dxa"/>
          </w:tcPr>
          <w:p w14:paraId="7A4BC724" w14:textId="2756F2EF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Who, and how might they be harmed?</w:t>
            </w:r>
          </w:p>
        </w:tc>
        <w:tc>
          <w:tcPr>
            <w:tcW w:w="8505" w:type="dxa"/>
          </w:tcPr>
          <w:p w14:paraId="50ABCC6D" w14:textId="51D3CAEB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Actions already taken to reduce risk</w:t>
            </w:r>
          </w:p>
        </w:tc>
        <w:tc>
          <w:tcPr>
            <w:tcW w:w="4110" w:type="dxa"/>
            <w:gridSpan w:val="3"/>
          </w:tcPr>
          <w:p w14:paraId="2D9AB20C" w14:textId="451C82A5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Is more needed to control this risk?</w:t>
            </w:r>
          </w:p>
          <w:p w14:paraId="22AD3693" w14:textId="77777777" w:rsidR="0068584F" w:rsidRPr="004D055A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6A13726D" w14:textId="77777777" w:rsidR="0068584F" w:rsidRPr="004D055A" w:rsidRDefault="00602A62" w:rsidP="00602A62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No      Yes </w:t>
            </w:r>
            <w:r w:rsidR="0068584F" w:rsidRPr="004D055A">
              <w:rPr>
                <w:rFonts w:ascii="Arial" w:eastAsia="Times New Roman" w:hAnsi="Arial" w:cs="Times New Roman"/>
                <w:color w:val="2F5496" w:themeColor="accent5" w:themeShade="BF"/>
                <w:sz w:val="20"/>
                <w:szCs w:val="20"/>
                <w:lang w:val="en-US"/>
              </w:rPr>
              <w:t>if yes, what controls are needed</w:t>
            </w:r>
          </w:p>
        </w:tc>
        <w:tc>
          <w:tcPr>
            <w:tcW w:w="1134" w:type="dxa"/>
          </w:tcPr>
          <w:p w14:paraId="004D7F41" w14:textId="71CCD5A5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 by whom?</w:t>
            </w:r>
          </w:p>
        </w:tc>
        <w:tc>
          <w:tcPr>
            <w:tcW w:w="1057" w:type="dxa"/>
          </w:tcPr>
          <w:p w14:paraId="7BC14637" w14:textId="5A2D15BF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 by when?</w:t>
            </w:r>
          </w:p>
        </w:tc>
      </w:tr>
      <w:tr w:rsidR="001A476B" w:rsidRPr="0068584F" w14:paraId="5952C549" w14:textId="77777777" w:rsidTr="001A476B">
        <w:tc>
          <w:tcPr>
            <w:tcW w:w="629" w:type="dxa"/>
            <w:shd w:val="clear" w:color="auto" w:fill="auto"/>
          </w:tcPr>
          <w:p w14:paraId="4431AA8C" w14:textId="06FB2D9E" w:rsidR="001A476B" w:rsidRPr="001A476B" w:rsidRDefault="005664D8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406893A0" w14:textId="2EB30B62" w:rsidR="001A476B" w:rsidRPr="001A476B" w:rsidRDefault="00B06CA8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Equipment use</w:t>
            </w:r>
          </w:p>
        </w:tc>
        <w:tc>
          <w:tcPr>
            <w:tcW w:w="3402" w:type="dxa"/>
          </w:tcPr>
          <w:p w14:paraId="66042AC6" w14:textId="32636230" w:rsidR="001A476B" w:rsidRPr="001A476B" w:rsidRDefault="001A476B" w:rsidP="001A476B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1A476B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Pr="001A476B">
              <w:rPr>
                <w:rFonts w:ascii="Arial" w:eastAsia="Times New Roman" w:hAnsi="Arial" w:cs="Times New Roman"/>
                <w:b/>
                <w:lang w:val="en-US"/>
              </w:rPr>
              <w:t xml:space="preserve">Staff </w:t>
            </w:r>
            <w:r w:rsidRPr="001A476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&amp; others</w:t>
            </w:r>
          </w:p>
          <w:p w14:paraId="48E9E032" w14:textId="77777777" w:rsidR="001A476B" w:rsidRPr="001A476B" w:rsidRDefault="001A476B" w:rsidP="001A476B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06F44801" w14:textId="52D2618B" w:rsidR="001A476B" w:rsidRPr="00150826" w:rsidRDefault="001A476B" w:rsidP="001A476B">
            <w:pPr>
              <w:spacing w:line="240" w:lineRule="exact"/>
              <w:rPr>
                <w:rFonts w:ascii="Arial" w:eastAsia="Times New Roman" w:hAnsi="Arial" w:cs="Times New Roman"/>
                <w:highlight w:val="yellow"/>
                <w:lang w:val="en-US"/>
              </w:rPr>
            </w:pPr>
            <w:r w:rsidRPr="001A476B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Pr="001A476B">
              <w:rPr>
                <w:rFonts w:ascii="Arial" w:eastAsia="Times New Roman" w:hAnsi="Arial" w:cs="Times New Roman"/>
                <w:b/>
                <w:lang w:val="en-US"/>
              </w:rPr>
              <w:t>Contact with COVID</w:t>
            </w:r>
            <w:r>
              <w:rPr>
                <w:rFonts w:ascii="Arial" w:eastAsia="Times New Roman" w:hAnsi="Arial" w:cs="Times New Roman"/>
                <w:b/>
                <w:lang w:val="en-US"/>
              </w:rPr>
              <w:t xml:space="preserve"> 19 virus during day to day</w:t>
            </w:r>
            <w:r w:rsidRPr="001A476B">
              <w:rPr>
                <w:rFonts w:ascii="Arial" w:eastAsia="Times New Roman" w:hAnsi="Arial" w:cs="Times New Roman"/>
                <w:b/>
                <w:lang w:val="en-US"/>
              </w:rPr>
              <w:t xml:space="preserve"> activities.</w:t>
            </w:r>
          </w:p>
        </w:tc>
        <w:tc>
          <w:tcPr>
            <w:tcW w:w="8505" w:type="dxa"/>
          </w:tcPr>
          <w:p w14:paraId="02E06463" w14:textId="48B25847" w:rsidR="00B06CA8" w:rsidRP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In the aerobics room alternate machines would be marked as out of use to as to maintain user separation, this would reduce building capacity.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6EA2839D" w14:textId="7CF1801E" w:rsidR="00B06CA8" w:rsidRP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In the weights room separation would be maintained be reducing building occupancy.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1F58BC7F" w14:textId="683421B5" w:rsid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Use of the gym to be restricted via a booking system limiting access to </w:t>
            </w:r>
            <w:r w:rsidR="003C30C7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eight</w:t>
            </w: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students (if four people are playing squash, i.e. i</w:t>
            </w:r>
            <w:r w:rsidR="003C30C7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 both courts are in use) or four</w:t>
            </w: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if only the weights and aerobics room are used. </w:t>
            </w:r>
            <w:r w:rsidR="003C30C7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Bookings would be limited to 1</w:t>
            </w: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hour duration and limited to the person making the booking: tail-gating entry to the gym or letting people in prohibited.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4512B3E5" w14:textId="44E7FF54" w:rsidR="00B06CA8" w:rsidRDefault="00B06CA8" w:rsidP="00E02E8D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Additional virucidal sprays and cloths/ wipes adjacent to equipment, hand sanitiser dispenser also installed upstairs.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464157A3" w14:textId="1D8D7D53" w:rsid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Touch points of equipment, including mats, should be cleaned before and after use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by users.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62D49A54" w14:textId="6B33098A" w:rsid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The gym would be open for reduced hours in order for scouts to thoroughly clean the fac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ilities </w:t>
            </w:r>
            <w:r w:rsidR="003C30C7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 pre-determined number of times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each day</w:t>
            </w: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br/>
            </w:r>
          </w:p>
          <w:p w14:paraId="2BAC568B" w14:textId="77777777" w:rsidR="00B06CA8" w:rsidRPr="00B06CA8" w:rsidRDefault="00B06CA8" w:rsidP="00B06CA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Face coverings to be worn when a venue is in multiple occupation. Gloves are unlikely to be sufficiently durable, emphasising the need for equipment to be sanitised.</w:t>
            </w:r>
          </w:p>
          <w:p w14:paraId="37BCD97C" w14:textId="77777777" w:rsidR="00B06CA8" w:rsidRPr="00B06CA8" w:rsidRDefault="00B06CA8" w:rsidP="00B06CA8">
            <w:pPr>
              <w:pStyle w:val="ListParagraph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580DA8CD" w14:textId="77777777" w:rsidR="00B06CA8" w:rsidRPr="00B06CA8" w:rsidRDefault="00B06CA8" w:rsidP="00B06CA8">
            <w:pPr>
              <w:pStyle w:val="ListParagraph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133B1767" w14:textId="77777777" w:rsidR="00B06CA8" w:rsidRPr="00B06CA8" w:rsidRDefault="00B06CA8" w:rsidP="00B06CA8">
            <w:pPr>
              <w:pStyle w:val="ListParagraph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4F3704C0" w14:textId="74126D5D" w:rsidR="001A476B" w:rsidRPr="001A476B" w:rsidRDefault="001A476B" w:rsidP="001A476B">
            <w:pPr>
              <w:spacing w:line="240" w:lineRule="exact"/>
              <w:ind w:left="36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647B10E6" w14:textId="002D1A54" w:rsidR="001A476B" w:rsidRPr="001A476B" w:rsidRDefault="001A476B" w:rsidP="001A476B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0442CC8" w14:textId="53DAC271" w:rsidR="001A476B" w:rsidRPr="00150826" w:rsidRDefault="001A476B" w:rsidP="001A476B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2610A712" w14:textId="77777777" w:rsidR="001A476B" w:rsidRDefault="00B06CA8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Y</w:t>
            </w:r>
          </w:p>
          <w:p w14:paraId="059119CB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06F1B26A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671A9E9C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58936F22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51A7610D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3073A3BE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3276DDB5" w14:textId="6A1729EC" w:rsidR="00153015" w:rsidRPr="00B06CA8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14:paraId="33D139EA" w14:textId="77777777" w:rsidR="001A476B" w:rsidRDefault="00B06CA8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Upstairs hand sanitizer dispenser</w:t>
            </w:r>
            <w:r w:rsidR="00153015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.</w:t>
            </w:r>
          </w:p>
          <w:p w14:paraId="42CC3A9D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59E56EAC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3CC20542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CA3DAB4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5F4BD997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47BCABD" w14:textId="77777777" w:rsidR="00153015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524358F" w14:textId="123C468E" w:rsidR="00153015" w:rsidRPr="00B06CA8" w:rsidRDefault="00153015" w:rsidP="00B06CA8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Amend resource booking system accordingly.</w:t>
            </w:r>
          </w:p>
        </w:tc>
        <w:tc>
          <w:tcPr>
            <w:tcW w:w="1134" w:type="dxa"/>
          </w:tcPr>
          <w:p w14:paraId="1011554D" w14:textId="77777777" w:rsidR="001A476B" w:rsidRDefault="00B06CA8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Asst. Home Bursar</w:t>
            </w:r>
          </w:p>
          <w:p w14:paraId="62DDB659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4DD2977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8BC475E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645BDFA1" w14:textId="77777777" w:rsidR="00153015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9276965" w14:textId="081C4ECA" w:rsidR="00153015" w:rsidRPr="0068584F" w:rsidRDefault="00153015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I.T. Manager</w:t>
            </w:r>
          </w:p>
        </w:tc>
        <w:tc>
          <w:tcPr>
            <w:tcW w:w="1057" w:type="dxa"/>
          </w:tcPr>
          <w:p w14:paraId="6803153D" w14:textId="77777777" w:rsidR="001A476B" w:rsidRPr="0068584F" w:rsidRDefault="001A476B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5664D8" w:rsidRPr="0068584F" w14:paraId="27C9149A" w14:textId="77777777" w:rsidTr="001A476B">
        <w:tc>
          <w:tcPr>
            <w:tcW w:w="629" w:type="dxa"/>
            <w:shd w:val="clear" w:color="auto" w:fill="auto"/>
          </w:tcPr>
          <w:p w14:paraId="0C5557B2" w14:textId="738DAFEA" w:rsidR="005664D8" w:rsidRPr="001A476B" w:rsidRDefault="00A72251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41120B40" w14:textId="25B389CB" w:rsidR="005664D8" w:rsidRPr="00B06CA8" w:rsidRDefault="00B06CA8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 w:rsidRPr="00B06CA8">
              <w:rPr>
                <w:rFonts w:ascii="Arial" w:eastAsia="Times New Roman" w:hAnsi="Arial" w:cs="Times New Roman"/>
                <w:b/>
                <w:lang w:val="en-US"/>
              </w:rPr>
              <w:t>Gym Inductions</w:t>
            </w:r>
          </w:p>
        </w:tc>
        <w:tc>
          <w:tcPr>
            <w:tcW w:w="3402" w:type="dxa"/>
          </w:tcPr>
          <w:p w14:paraId="27CBF4F0" w14:textId="77777777" w:rsidR="005664D8" w:rsidRPr="00B06CA8" w:rsidRDefault="005664D8" w:rsidP="005664D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Pr="00B06CA8">
              <w:rPr>
                <w:rFonts w:ascii="Arial" w:eastAsia="Times New Roman" w:hAnsi="Arial" w:cs="Times New Roman"/>
                <w:b/>
                <w:lang w:val="en-US"/>
              </w:rPr>
              <w:t xml:space="preserve">Staff </w:t>
            </w:r>
            <w:r w:rsidRPr="00B06CA8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&amp; others</w:t>
            </w:r>
          </w:p>
          <w:p w14:paraId="56806E22" w14:textId="77777777" w:rsidR="005664D8" w:rsidRPr="00B06CA8" w:rsidRDefault="005664D8" w:rsidP="005664D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6C4669F1" w14:textId="180DEB1E" w:rsidR="005664D8" w:rsidRPr="00B06CA8" w:rsidRDefault="005664D8" w:rsidP="005664D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Pr="00B06CA8">
              <w:rPr>
                <w:rFonts w:ascii="Arial" w:eastAsia="Times New Roman" w:hAnsi="Arial" w:cs="Times New Roman"/>
                <w:b/>
                <w:lang w:val="en-US"/>
              </w:rPr>
              <w:t>Contact with COVID 19 virus during day to day activities</w:t>
            </w:r>
          </w:p>
        </w:tc>
        <w:tc>
          <w:tcPr>
            <w:tcW w:w="8505" w:type="dxa"/>
          </w:tcPr>
          <w:p w14:paraId="46396C3E" w14:textId="77777777" w:rsidR="00845FB7" w:rsidRDefault="004543C0" w:rsidP="004543C0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In person gym inductions are no longer undertaken.</w:t>
            </w:r>
          </w:p>
          <w:p w14:paraId="645B3EA1" w14:textId="18679B15" w:rsidR="004543C0" w:rsidRPr="00C579C7" w:rsidRDefault="004543C0" w:rsidP="004543C0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Online introductions to the gym must be undertaken before access to the gym is enabled.</w:t>
            </w:r>
          </w:p>
        </w:tc>
        <w:tc>
          <w:tcPr>
            <w:tcW w:w="425" w:type="dxa"/>
          </w:tcPr>
          <w:p w14:paraId="1B7E9EE7" w14:textId="17698FCA" w:rsidR="005664D8" w:rsidRPr="00C579C7" w:rsidRDefault="005664D8" w:rsidP="001A476B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A2B36C" w14:textId="28D10E45" w:rsidR="005664D8" w:rsidRPr="00C579C7" w:rsidRDefault="00C579C7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C579C7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Y</w:t>
            </w:r>
          </w:p>
        </w:tc>
        <w:tc>
          <w:tcPr>
            <w:tcW w:w="3118" w:type="dxa"/>
          </w:tcPr>
          <w:p w14:paraId="73CA1637" w14:textId="34310ED0" w:rsidR="005664D8" w:rsidRPr="00C579C7" w:rsidRDefault="00C579C7" w:rsidP="00C579C7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C579C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Amend Upay booking system accordingly.</w:t>
            </w:r>
          </w:p>
        </w:tc>
        <w:tc>
          <w:tcPr>
            <w:tcW w:w="1134" w:type="dxa"/>
          </w:tcPr>
          <w:p w14:paraId="2AC32FF9" w14:textId="03DB004D" w:rsidR="005664D8" w:rsidRPr="00B06CA8" w:rsidRDefault="00C579C7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highlight w:val="yellow"/>
                <w:lang w:val="en-US"/>
              </w:rPr>
            </w:pPr>
            <w:r w:rsidRPr="00C579C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I.T. Manager</w:t>
            </w:r>
          </w:p>
        </w:tc>
        <w:tc>
          <w:tcPr>
            <w:tcW w:w="1057" w:type="dxa"/>
          </w:tcPr>
          <w:p w14:paraId="1D141DD4" w14:textId="77777777" w:rsidR="005664D8" w:rsidRPr="00B06CA8" w:rsidRDefault="005664D8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highlight w:val="yellow"/>
                <w:lang w:val="en-US"/>
              </w:rPr>
            </w:pPr>
          </w:p>
        </w:tc>
      </w:tr>
      <w:tr w:rsidR="003B4F98" w:rsidRPr="0068584F" w14:paraId="6B3C3EA8" w14:textId="77777777" w:rsidTr="001A476B">
        <w:tc>
          <w:tcPr>
            <w:tcW w:w="629" w:type="dxa"/>
            <w:shd w:val="clear" w:color="auto" w:fill="auto"/>
          </w:tcPr>
          <w:p w14:paraId="3430F96E" w14:textId="013CA8E6" w:rsidR="003B4F98" w:rsidRDefault="003B4F98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55DDB4C5" w14:textId="242658E7" w:rsidR="003B4F98" w:rsidRPr="00B06CA8" w:rsidRDefault="003B4F98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Loaned squash rackets</w:t>
            </w:r>
          </w:p>
        </w:tc>
        <w:tc>
          <w:tcPr>
            <w:tcW w:w="3402" w:type="dxa"/>
          </w:tcPr>
          <w:p w14:paraId="0ED54858" w14:textId="77777777" w:rsidR="003B4F98" w:rsidRPr="00B06CA8" w:rsidRDefault="003B4F98" w:rsidP="003B4F9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Pr="00B06CA8">
              <w:rPr>
                <w:rFonts w:ascii="Arial" w:eastAsia="Times New Roman" w:hAnsi="Arial" w:cs="Times New Roman"/>
                <w:b/>
                <w:lang w:val="en-US"/>
              </w:rPr>
              <w:t xml:space="preserve">Staff </w:t>
            </w:r>
            <w:r w:rsidRPr="00B06CA8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&amp; others</w:t>
            </w:r>
          </w:p>
          <w:p w14:paraId="2744FE2F" w14:textId="77777777" w:rsidR="003B4F98" w:rsidRPr="00B06CA8" w:rsidRDefault="003B4F98" w:rsidP="003B4F9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356CD22B" w14:textId="1CD81CFB" w:rsidR="003B4F98" w:rsidRPr="00B06CA8" w:rsidRDefault="003B4F98" w:rsidP="003B4F98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B06CA8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Pr="00B06CA8">
              <w:rPr>
                <w:rFonts w:ascii="Arial" w:eastAsia="Times New Roman" w:hAnsi="Arial" w:cs="Times New Roman"/>
                <w:b/>
                <w:lang w:val="en-US"/>
              </w:rPr>
              <w:t>Contact with COVID 19 virus during day to day activities</w:t>
            </w:r>
          </w:p>
        </w:tc>
        <w:tc>
          <w:tcPr>
            <w:tcW w:w="8505" w:type="dxa"/>
          </w:tcPr>
          <w:p w14:paraId="2AC784FA" w14:textId="6BD412BB" w:rsidR="003B4F98" w:rsidRPr="003B4F98" w:rsidRDefault="003B4F98" w:rsidP="003B4F98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Squash rackets retained by the lodge for loaning to users of the squash courts will no longer be issued.</w:t>
            </w:r>
          </w:p>
        </w:tc>
        <w:tc>
          <w:tcPr>
            <w:tcW w:w="425" w:type="dxa"/>
          </w:tcPr>
          <w:p w14:paraId="43453DFE" w14:textId="35A42353" w:rsidR="003B4F98" w:rsidRPr="00C579C7" w:rsidRDefault="003B4F98" w:rsidP="001A476B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2680493" w14:textId="74EC0A81" w:rsidR="003B4F98" w:rsidRPr="00C579C7" w:rsidRDefault="003B4F98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Y</w:t>
            </w:r>
          </w:p>
        </w:tc>
        <w:tc>
          <w:tcPr>
            <w:tcW w:w="3118" w:type="dxa"/>
          </w:tcPr>
          <w:p w14:paraId="7B846A4B" w14:textId="6A7D5C20" w:rsidR="003B4F98" w:rsidRPr="00C579C7" w:rsidRDefault="003B4F98" w:rsidP="00C579C7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Liaise with Head Porter to collect/store rackets.</w:t>
            </w:r>
          </w:p>
        </w:tc>
        <w:tc>
          <w:tcPr>
            <w:tcW w:w="1134" w:type="dxa"/>
          </w:tcPr>
          <w:p w14:paraId="21EEB8DB" w14:textId="44198E02" w:rsidR="003B4F98" w:rsidRPr="00C579C7" w:rsidRDefault="003B4F98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I.T. Manager.</w:t>
            </w:r>
          </w:p>
        </w:tc>
        <w:tc>
          <w:tcPr>
            <w:tcW w:w="1057" w:type="dxa"/>
          </w:tcPr>
          <w:p w14:paraId="5E367BE7" w14:textId="77777777" w:rsidR="003B4F98" w:rsidRPr="00B06CA8" w:rsidRDefault="003B4F98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highlight w:val="yellow"/>
                <w:lang w:val="en-US"/>
              </w:rPr>
            </w:pPr>
          </w:p>
        </w:tc>
      </w:tr>
    </w:tbl>
    <w:p w14:paraId="665EB676" w14:textId="77777777" w:rsidR="00A417AA" w:rsidRDefault="00A417AA" w:rsidP="00A417AA">
      <w:pPr>
        <w:spacing w:after="0" w:line="240" w:lineRule="exact"/>
        <w:jc w:val="center"/>
        <w:rPr>
          <w:rFonts w:ascii="Arial" w:eastAsia="Times New Roman" w:hAnsi="Arial" w:cs="Times New Roman"/>
          <w:b/>
          <w:color w:val="FF0000"/>
          <w:sz w:val="18"/>
          <w:szCs w:val="24"/>
          <w:lang w:val="en-US"/>
        </w:rPr>
      </w:pPr>
    </w:p>
    <w:p w14:paraId="14C27F44" w14:textId="77777777" w:rsidR="00776FC0" w:rsidRDefault="00776FC0"/>
    <w:sectPr w:rsidR="00776FC0" w:rsidSect="00776FC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9206" w14:textId="77777777" w:rsidR="00FD6A10" w:rsidRDefault="00FD6A10">
      <w:pPr>
        <w:spacing w:after="0" w:line="240" w:lineRule="auto"/>
      </w:pPr>
      <w:r>
        <w:separator/>
      </w:r>
    </w:p>
  </w:endnote>
  <w:endnote w:type="continuationSeparator" w:id="0">
    <w:p w14:paraId="3594BD94" w14:textId="77777777" w:rsidR="00FD6A10" w:rsidRDefault="00FD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575B" w14:textId="77777777" w:rsidR="00FD6A10" w:rsidRDefault="00FD6A10">
      <w:pPr>
        <w:spacing w:after="0" w:line="240" w:lineRule="auto"/>
      </w:pPr>
      <w:r>
        <w:separator/>
      </w:r>
    </w:p>
  </w:footnote>
  <w:footnote w:type="continuationSeparator" w:id="0">
    <w:p w14:paraId="38470386" w14:textId="77777777" w:rsidR="00FD6A10" w:rsidRDefault="00FD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39F"/>
    <w:multiLevelType w:val="hybridMultilevel"/>
    <w:tmpl w:val="669AB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638E"/>
    <w:multiLevelType w:val="hybridMultilevel"/>
    <w:tmpl w:val="CF00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C53"/>
    <w:multiLevelType w:val="hybridMultilevel"/>
    <w:tmpl w:val="8DDA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F47"/>
    <w:multiLevelType w:val="hybridMultilevel"/>
    <w:tmpl w:val="3A369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5829"/>
    <w:multiLevelType w:val="hybridMultilevel"/>
    <w:tmpl w:val="AFDAD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4978"/>
    <w:multiLevelType w:val="hybridMultilevel"/>
    <w:tmpl w:val="669AB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5439"/>
    <w:multiLevelType w:val="hybridMultilevel"/>
    <w:tmpl w:val="6658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2C51"/>
    <w:multiLevelType w:val="hybridMultilevel"/>
    <w:tmpl w:val="3BB4D94E"/>
    <w:lvl w:ilvl="0" w:tplc="710A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A1E26"/>
    <w:multiLevelType w:val="hybridMultilevel"/>
    <w:tmpl w:val="8D240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323"/>
    <w:multiLevelType w:val="hybridMultilevel"/>
    <w:tmpl w:val="61B6F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21E9B"/>
    <w:multiLevelType w:val="hybridMultilevel"/>
    <w:tmpl w:val="CD6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74A85"/>
    <w:multiLevelType w:val="hybridMultilevel"/>
    <w:tmpl w:val="669AB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13DA"/>
    <w:multiLevelType w:val="hybridMultilevel"/>
    <w:tmpl w:val="9EFE0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E3E"/>
    <w:multiLevelType w:val="hybridMultilevel"/>
    <w:tmpl w:val="E5E4E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F56DD"/>
    <w:multiLevelType w:val="hybridMultilevel"/>
    <w:tmpl w:val="5E12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B2FF9"/>
    <w:multiLevelType w:val="hybridMultilevel"/>
    <w:tmpl w:val="D2DA8DA8"/>
    <w:lvl w:ilvl="0" w:tplc="95FC488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F"/>
    <w:rsid w:val="00041F90"/>
    <w:rsid w:val="00080DAD"/>
    <w:rsid w:val="000E19F2"/>
    <w:rsid w:val="001454A5"/>
    <w:rsid w:val="00150826"/>
    <w:rsid w:val="00153015"/>
    <w:rsid w:val="00180CFC"/>
    <w:rsid w:val="001833A5"/>
    <w:rsid w:val="001A476B"/>
    <w:rsid w:val="001E2E5D"/>
    <w:rsid w:val="002422EF"/>
    <w:rsid w:val="00251D20"/>
    <w:rsid w:val="00332AD9"/>
    <w:rsid w:val="003B4F98"/>
    <w:rsid w:val="003C30C7"/>
    <w:rsid w:val="004543C0"/>
    <w:rsid w:val="00461975"/>
    <w:rsid w:val="00467A8B"/>
    <w:rsid w:val="00471EEC"/>
    <w:rsid w:val="004758CA"/>
    <w:rsid w:val="004D055A"/>
    <w:rsid w:val="005664D8"/>
    <w:rsid w:val="005D253C"/>
    <w:rsid w:val="00602A62"/>
    <w:rsid w:val="00623270"/>
    <w:rsid w:val="0068584F"/>
    <w:rsid w:val="006F60DA"/>
    <w:rsid w:val="007356FF"/>
    <w:rsid w:val="00755D5A"/>
    <w:rsid w:val="00776FC0"/>
    <w:rsid w:val="00845FB7"/>
    <w:rsid w:val="008C3924"/>
    <w:rsid w:val="008C3C76"/>
    <w:rsid w:val="008C7321"/>
    <w:rsid w:val="00912D44"/>
    <w:rsid w:val="0094272F"/>
    <w:rsid w:val="009C7C90"/>
    <w:rsid w:val="00A40A3D"/>
    <w:rsid w:val="00A417AA"/>
    <w:rsid w:val="00A72251"/>
    <w:rsid w:val="00A920C9"/>
    <w:rsid w:val="00B06CA8"/>
    <w:rsid w:val="00BE2EA3"/>
    <w:rsid w:val="00C579C7"/>
    <w:rsid w:val="00CD17DA"/>
    <w:rsid w:val="00D15150"/>
    <w:rsid w:val="00D6650F"/>
    <w:rsid w:val="00E22253"/>
    <w:rsid w:val="00EE4C68"/>
    <w:rsid w:val="00F13C12"/>
    <w:rsid w:val="00F26BB4"/>
    <w:rsid w:val="00F625C2"/>
    <w:rsid w:val="00FA7FAA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DA3D"/>
  <w15:chartTrackingRefBased/>
  <w15:docId w15:val="{01D54D4C-8CB4-4BDD-87F8-AC9902E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8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584F"/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65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Keats_Jamie@stcatz.ox.ac.uk</cp:lastModifiedBy>
  <cp:revision>3</cp:revision>
  <dcterms:created xsi:type="dcterms:W3CDTF">2021-01-21T13:02:00Z</dcterms:created>
  <dcterms:modified xsi:type="dcterms:W3CDTF">2021-01-21T13:03:00Z</dcterms:modified>
</cp:coreProperties>
</file>